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20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973B0E" w:rsidRPr="00E61561" w:rsidTr="00973B0E">
        <w:tc>
          <w:tcPr>
            <w:tcW w:w="9576" w:type="dxa"/>
          </w:tcPr>
          <w:p w:rsidR="00973B0E" w:rsidRPr="00E61561" w:rsidRDefault="00973B0E" w:rsidP="00973B0E">
            <w:pPr>
              <w:spacing w:after="120" w:line="240" w:lineRule="auto"/>
              <w:ind w:left="540"/>
            </w:pPr>
            <w:r w:rsidRPr="00E61561">
              <w:t>The best way to gain information about a school is to visit the campus and talk with students as well as admissions personnel, financial aid personnel, students and faculty.</w:t>
            </w:r>
          </w:p>
        </w:tc>
      </w:tr>
      <w:tr w:rsidR="00973B0E" w:rsidRPr="00E61561" w:rsidTr="00973B0E">
        <w:tc>
          <w:tcPr>
            <w:tcW w:w="9576" w:type="dxa"/>
          </w:tcPr>
          <w:p w:rsidR="00973B0E" w:rsidRPr="00E61561" w:rsidRDefault="00973B0E" w:rsidP="009C1A62">
            <w:pPr>
              <w:spacing w:after="120" w:line="240" w:lineRule="auto"/>
              <w:ind w:left="540"/>
            </w:pPr>
            <w:r w:rsidRPr="000D3216">
              <w:t xml:space="preserve">The next best way to learn about a school is to talk to college representatives when they visit </w:t>
            </w:r>
            <w:r>
              <w:t>Armada</w:t>
            </w:r>
            <w:r w:rsidRPr="000D3216">
              <w:t xml:space="preserve"> in the fall. Beginning in mid-September, a number of college admission representatives visit the </w:t>
            </w:r>
            <w:r>
              <w:t>high school</w:t>
            </w:r>
            <w:r w:rsidRPr="000D3216">
              <w:t xml:space="preserve">. Some recruiters just come to talk about their college, while other recruiters may accept your application on-site with a quick decision to follow. </w:t>
            </w:r>
            <w:r>
              <w:t>Armada</w:t>
            </w:r>
            <w:r w:rsidRPr="000D3216">
              <w:t xml:space="preserve"> students are encouraged to </w:t>
            </w:r>
            <w:r>
              <w:t>sign</w:t>
            </w:r>
            <w:r w:rsidRPr="000D3216">
              <w:t xml:space="preserve"> up </w:t>
            </w:r>
            <w:r>
              <w:t>for the presentations in the counseling office.</w:t>
            </w:r>
            <w:r>
              <w:rPr>
                <w:sz w:val="21"/>
                <w:szCs w:val="21"/>
              </w:rPr>
              <w:t xml:space="preserve"> </w:t>
            </w:r>
            <w:r w:rsidR="009C1A62">
              <w:rPr>
                <w:sz w:val="21"/>
                <w:szCs w:val="21"/>
              </w:rPr>
              <w:t xml:space="preserve">Priority will be given to seniors and juniors, but there may be space for sophomores and freshmen who are also interested! </w:t>
            </w:r>
            <w:r w:rsidRPr="000D3216">
              <w:t>Mark the date and time in your planner – no reminder passes are provided.</w:t>
            </w:r>
          </w:p>
        </w:tc>
      </w:tr>
      <w:tr w:rsidR="00973B0E" w:rsidRPr="00E61561" w:rsidTr="00973B0E">
        <w:tc>
          <w:tcPr>
            <w:tcW w:w="9576" w:type="dxa"/>
          </w:tcPr>
          <w:p w:rsidR="00973B0E" w:rsidRPr="00E61561" w:rsidRDefault="00973B0E" w:rsidP="00973B0E">
            <w:pPr>
              <w:spacing w:after="120" w:line="240" w:lineRule="auto"/>
              <w:ind w:left="540"/>
            </w:pPr>
            <w:r w:rsidRPr="00E61561">
              <w:t>When visiting a college campus, arrange your college visit with the college Admissions Department in advance. This can be done online or through a phone conversation.</w:t>
            </w:r>
          </w:p>
          <w:p w:rsidR="00973B0E" w:rsidRPr="00E61561" w:rsidRDefault="00973B0E" w:rsidP="00973B0E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ind w:left="540" w:firstLine="0"/>
            </w:pPr>
            <w:r w:rsidRPr="00E61561">
              <w:t>Notify the attendance office and your teachers of the date you will be gone.</w:t>
            </w:r>
          </w:p>
          <w:p w:rsidR="00973B0E" w:rsidRPr="00E61561" w:rsidRDefault="00973B0E" w:rsidP="00973B0E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ind w:left="540" w:firstLine="0"/>
            </w:pPr>
            <w:r w:rsidRPr="00E61561">
              <w:t>Have questions ready for the campus visit.</w:t>
            </w:r>
            <w:r>
              <w:t xml:space="preserve"> Talk to your counselor to see if there is anything you are forgetting! </w:t>
            </w:r>
          </w:p>
        </w:tc>
      </w:tr>
      <w:tr w:rsidR="00973B0E" w:rsidRPr="00E61561" w:rsidTr="00973B0E">
        <w:tc>
          <w:tcPr>
            <w:tcW w:w="9576" w:type="dxa"/>
          </w:tcPr>
          <w:p w:rsidR="00973B0E" w:rsidRPr="00E61561" w:rsidRDefault="00973B0E" w:rsidP="00973B0E">
            <w:pPr>
              <w:spacing w:after="120" w:line="240" w:lineRule="auto"/>
              <w:ind w:left="540"/>
            </w:pPr>
            <w:r w:rsidRPr="00E61561">
              <w:t>Colleges are happy to have you visit, but you must prepare before you visit in order to make it worthw</w:t>
            </w:r>
            <w:r w:rsidR="009C1A62">
              <w:t>hile. Here are some suggestions:</w:t>
            </w:r>
          </w:p>
          <w:p w:rsidR="00973B0E" w:rsidRPr="00E61561" w:rsidRDefault="00973B0E" w:rsidP="00973B0E">
            <w:pPr>
              <w:pStyle w:val="ListParagraph"/>
              <w:numPr>
                <w:ilvl w:val="0"/>
                <w:numId w:val="2"/>
              </w:numPr>
              <w:spacing w:after="120" w:line="240" w:lineRule="auto"/>
              <w:ind w:left="540"/>
            </w:pPr>
            <w:r w:rsidRPr="00E61561">
              <w:t>The best visit includes seeing the campus while college is in session (September through April)</w:t>
            </w:r>
            <w:r>
              <w:t>, but not during holiday breaks</w:t>
            </w:r>
            <w:r w:rsidRPr="00E61561">
              <w:t>. This allows high school students to observe classes in session, possibly spend a night in a dorm, and talk with students, admissions</w:t>
            </w:r>
            <w:r w:rsidR="009C1A62">
              <w:t>,</w:t>
            </w:r>
            <w:r w:rsidRPr="00E61561">
              <w:t xml:space="preserve"> and financial aid officers and faculty members in their area of interest. Students can register for a tour online or by contacting the Admissions </w:t>
            </w:r>
            <w:r w:rsidR="009C1A62">
              <w:t>O</w:t>
            </w:r>
            <w:r w:rsidRPr="00E61561">
              <w:t>ffice. If students want to talk with faculty, this may require students to register a few weeks in advance.</w:t>
            </w:r>
          </w:p>
          <w:p w:rsidR="00973B0E" w:rsidRPr="00E61561" w:rsidRDefault="00973B0E" w:rsidP="00973B0E">
            <w:pPr>
              <w:pStyle w:val="ListParagraph"/>
              <w:numPr>
                <w:ilvl w:val="0"/>
                <w:numId w:val="2"/>
              </w:numPr>
              <w:spacing w:after="120" w:line="240" w:lineRule="auto"/>
              <w:ind w:left="540"/>
            </w:pPr>
            <w:r w:rsidRPr="00E61561">
              <w:t>If your application is not on file at the college (or you are a sophomore or junior), obtain a copy of your unofficial transcript to take with you.</w:t>
            </w:r>
            <w:r w:rsidR="009C1A62">
              <w:t xml:space="preserve"> You can request one be sent to you through Parchment.</w:t>
            </w:r>
          </w:p>
          <w:p w:rsidR="00973B0E" w:rsidRPr="00E61561" w:rsidRDefault="00973B0E" w:rsidP="00973B0E">
            <w:pPr>
              <w:pStyle w:val="ListParagraph"/>
              <w:numPr>
                <w:ilvl w:val="0"/>
                <w:numId w:val="2"/>
              </w:numPr>
              <w:spacing w:after="120" w:line="240" w:lineRule="auto"/>
              <w:ind w:left="540"/>
            </w:pPr>
            <w:r w:rsidRPr="00E61561">
              <w:t xml:space="preserve">Research the college before you visit. </w:t>
            </w:r>
            <w:r>
              <w:t>Listen</w:t>
            </w:r>
            <w:r w:rsidRPr="00E61561">
              <w:t xml:space="preserve"> to the recruiters when they come to </w:t>
            </w:r>
            <w:r>
              <w:t>Armada in the fall</w:t>
            </w:r>
            <w:r w:rsidRPr="00E61561">
              <w:t xml:space="preserve"> or view the college website for information.</w:t>
            </w:r>
          </w:p>
          <w:p w:rsidR="00973B0E" w:rsidRPr="00E61561" w:rsidRDefault="00973B0E" w:rsidP="00973B0E">
            <w:pPr>
              <w:pStyle w:val="ListParagraph"/>
              <w:numPr>
                <w:ilvl w:val="0"/>
                <w:numId w:val="2"/>
              </w:numPr>
              <w:spacing w:after="120" w:line="240" w:lineRule="auto"/>
              <w:ind w:left="540"/>
            </w:pPr>
            <w:r w:rsidRPr="00E61561">
              <w:t>Visit the city/neighborhood in which the college is located. Look for tr</w:t>
            </w:r>
            <w:r w:rsidR="009C1A62">
              <w:t>ansportation facilities (buses/</w:t>
            </w:r>
            <w:r w:rsidRPr="00E61561">
              <w:t>train) and banking institutions. If possible, gather information about housing near campus for later years.</w:t>
            </w:r>
          </w:p>
          <w:p w:rsidR="00973B0E" w:rsidRPr="00E61561" w:rsidRDefault="00973B0E" w:rsidP="00973B0E">
            <w:pPr>
              <w:pStyle w:val="ListParagraph"/>
              <w:numPr>
                <w:ilvl w:val="0"/>
                <w:numId w:val="2"/>
              </w:numPr>
              <w:spacing w:after="120" w:line="240" w:lineRule="auto"/>
              <w:ind w:left="540"/>
            </w:pPr>
            <w:r w:rsidRPr="00E61561">
              <w:t>Check out the food service and student union. While there, talk with students about why they chose the school. Also read the campus newspaper to learn about campus issues.</w:t>
            </w:r>
          </w:p>
        </w:tc>
      </w:tr>
      <w:tr w:rsidR="00973B0E" w:rsidRPr="00E61561" w:rsidTr="00973B0E">
        <w:tc>
          <w:tcPr>
            <w:tcW w:w="9576" w:type="dxa"/>
          </w:tcPr>
          <w:p w:rsidR="00973B0E" w:rsidRPr="00E61561" w:rsidRDefault="00973B0E" w:rsidP="00973B0E">
            <w:pPr>
              <w:spacing w:after="120" w:line="240" w:lineRule="auto"/>
              <w:ind w:left="540"/>
            </w:pPr>
            <w:r w:rsidRPr="00E61561">
              <w:t xml:space="preserve">Make sure you understand the admission requirements and </w:t>
            </w:r>
            <w:r w:rsidRPr="00E61561">
              <w:rPr>
                <w:u w:val="single"/>
              </w:rPr>
              <w:t>deadlines.</w:t>
            </w:r>
          </w:p>
          <w:p w:rsidR="00973B0E" w:rsidRPr="00E61561" w:rsidRDefault="00973B0E" w:rsidP="00973B0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547"/>
            </w:pPr>
            <w:r w:rsidRPr="00E61561">
              <w:t>GPA</w:t>
            </w:r>
          </w:p>
          <w:p w:rsidR="00973B0E" w:rsidRPr="00E61561" w:rsidRDefault="00973B0E" w:rsidP="00973B0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547"/>
            </w:pPr>
            <w:r w:rsidRPr="00E61561">
              <w:t>SAT or ACT score – is the writing portion needed?</w:t>
            </w:r>
          </w:p>
          <w:p w:rsidR="00973B0E" w:rsidRPr="00E61561" w:rsidRDefault="00973B0E" w:rsidP="00973B0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547"/>
            </w:pPr>
            <w:r w:rsidRPr="00E61561">
              <w:t>Letters of recommendation</w:t>
            </w:r>
          </w:p>
          <w:p w:rsidR="00973B0E" w:rsidRPr="00E61561" w:rsidRDefault="00973B0E" w:rsidP="00973B0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547"/>
            </w:pPr>
            <w:r w:rsidRPr="00E61561">
              <w:t>Essay</w:t>
            </w:r>
            <w:bookmarkStart w:id="0" w:name="_GoBack"/>
            <w:bookmarkEnd w:id="0"/>
          </w:p>
          <w:p w:rsidR="00973B0E" w:rsidRPr="00E61561" w:rsidRDefault="00973B0E" w:rsidP="00973B0E">
            <w:pPr>
              <w:pStyle w:val="ListParagraph"/>
              <w:spacing w:after="0" w:line="240" w:lineRule="auto"/>
              <w:ind w:left="187"/>
            </w:pPr>
          </w:p>
        </w:tc>
      </w:tr>
      <w:tr w:rsidR="00973B0E" w:rsidRPr="00E61561" w:rsidTr="00973B0E">
        <w:tc>
          <w:tcPr>
            <w:tcW w:w="9576" w:type="dxa"/>
          </w:tcPr>
          <w:p w:rsidR="00973B0E" w:rsidRPr="00E61561" w:rsidRDefault="00973B0E" w:rsidP="00973B0E">
            <w:pPr>
              <w:spacing w:after="120" w:line="240" w:lineRule="auto"/>
              <w:ind w:left="540"/>
            </w:pPr>
            <w:r w:rsidRPr="00E61561">
              <w:t xml:space="preserve">Check out the opportunities for financial aid and scholarships and note the </w:t>
            </w:r>
            <w:r w:rsidRPr="00E61561">
              <w:rPr>
                <w:u w:val="single"/>
              </w:rPr>
              <w:t>deadlines.</w:t>
            </w:r>
          </w:p>
        </w:tc>
      </w:tr>
    </w:tbl>
    <w:p w:rsidR="00973B0E" w:rsidRDefault="00973B0E" w:rsidP="00973B0E">
      <w:pPr>
        <w:rPr>
          <w:rFonts w:ascii="Bernard MT Condensed" w:hAnsi="Bernard MT Condensed"/>
          <w:sz w:val="40"/>
          <w:szCs w:val="40"/>
        </w:rPr>
      </w:pPr>
      <w:r w:rsidRPr="00E33934">
        <w:rPr>
          <w:rFonts w:ascii="Bernard MT Condensed" w:hAnsi="Bernard MT Condensed"/>
          <w:noProof/>
          <w:sz w:val="40"/>
          <w:szCs w:val="40"/>
        </w:rPr>
        <w:t xml:space="preserve"> </w:t>
      </w:r>
      <w:r w:rsidRPr="00E33934">
        <w:rPr>
          <w:rFonts w:ascii="Bernard MT Condensed" w:hAnsi="Bernard MT Condensed"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19CFDCDE" wp14:editId="5658FC66">
            <wp:simplePos x="0" y="0"/>
            <wp:positionH relativeFrom="column">
              <wp:posOffset>906780</wp:posOffset>
            </wp:positionH>
            <wp:positionV relativeFrom="paragraph">
              <wp:posOffset>-563880</wp:posOffset>
            </wp:positionV>
            <wp:extent cx="971550" cy="685800"/>
            <wp:effectExtent l="0" t="0" r="0" b="0"/>
            <wp:wrapNone/>
            <wp:docPr id="9" name="Picture 9" descr="college build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ollege buildin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ernard MT Condensed" w:hAnsi="Bernard MT Condensed"/>
          <w:sz w:val="40"/>
          <w:szCs w:val="40"/>
        </w:rPr>
        <w:t xml:space="preserve">   </w:t>
      </w:r>
    </w:p>
    <w:p w:rsidR="003F3114" w:rsidRDefault="0013072D"/>
    <w:sectPr w:rsidR="003F3114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72D" w:rsidRDefault="0013072D" w:rsidP="00973B0E">
      <w:pPr>
        <w:spacing w:after="0" w:line="240" w:lineRule="auto"/>
      </w:pPr>
      <w:r>
        <w:separator/>
      </w:r>
    </w:p>
  </w:endnote>
  <w:endnote w:type="continuationSeparator" w:id="0">
    <w:p w:rsidR="0013072D" w:rsidRDefault="0013072D" w:rsidP="00973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72D" w:rsidRDefault="0013072D" w:rsidP="00973B0E">
      <w:pPr>
        <w:spacing w:after="0" w:line="240" w:lineRule="auto"/>
      </w:pPr>
      <w:r>
        <w:separator/>
      </w:r>
    </w:p>
  </w:footnote>
  <w:footnote w:type="continuationSeparator" w:id="0">
    <w:p w:rsidR="0013072D" w:rsidRDefault="0013072D" w:rsidP="00973B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B0E" w:rsidRDefault="00973B0E" w:rsidP="00973B0E">
    <w:pPr>
      <w:pStyle w:val="Header"/>
      <w:jc w:val="center"/>
    </w:pPr>
    <w:r w:rsidRPr="00045A03">
      <w:rPr>
        <w:rFonts w:ascii="Bernard MT Condensed" w:hAnsi="Bernard MT Condensed"/>
        <w:b/>
        <w:sz w:val="44"/>
        <w:szCs w:val="44"/>
      </w:rPr>
      <w:t>COLLEGE VISITS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701A6"/>
    <w:multiLevelType w:val="hybridMultilevel"/>
    <w:tmpl w:val="E500B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C3291A"/>
    <w:multiLevelType w:val="hybridMultilevel"/>
    <w:tmpl w:val="0F742C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CE3110"/>
    <w:multiLevelType w:val="hybridMultilevel"/>
    <w:tmpl w:val="FDC89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B0E"/>
    <w:rsid w:val="0013072D"/>
    <w:rsid w:val="003C50A0"/>
    <w:rsid w:val="004159B7"/>
    <w:rsid w:val="00973B0E"/>
    <w:rsid w:val="009C1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B0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973B0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73B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3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B0E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73B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3B0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73B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3B0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B0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973B0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73B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3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B0E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73B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3B0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73B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3B0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Pehrson, Kate</dc:creator>
  <cp:lastModifiedBy>Pehrson, Kate</cp:lastModifiedBy>
  <cp:revision>2</cp:revision>
  <dcterms:created xsi:type="dcterms:W3CDTF">2016-10-19T16:18:00Z</dcterms:created>
  <dcterms:modified xsi:type="dcterms:W3CDTF">2016-10-19T16:33:00Z</dcterms:modified>
</cp:coreProperties>
</file>